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DE9B6"/>
          <w:spacing w:val="20"/>
          <w:sz w:val="18"/>
          <w:szCs w:val="18"/>
        </w:rPr>
        <w:t xml:space="preserve">MUSTER</w:t>
      </w:r>
    </w:p>
    <w:p>
      <w:pPr>
        <w:spacing w:after="200"/>
      </w:pPr>
      <w:r>
        <w:rPr>
          <w:b/>
          <w:bCs/>
          <w:color w:val="006D77"/>
          <w:sz w:val="40"/>
          <w:szCs w:val="40"/>
        </w:rPr>
        <w:t xml:space="preserve">KI-Leitlinie für </w:t>
      </w:r>
      <w:r>
        <w:rPr>
          <w:b/>
          <w:bCs/>
          <w:color w:val="F97316"/>
          <w:sz w:val="40"/>
          <w:szCs w:val="40"/>
        </w:rPr>
        <w:t xml:space="preserve">[SCHULNAME]</w:t>
      </w:r>
    </w:p>
    <w:p>
      <w:pPr>
        <w:spacing w:after="140" w:line="300"/>
      </w:pPr>
      <w:r>
        <w:rPr>
          <w:i/>
          <w:iCs/>
          <w:color w:val="64748B"/>
          <w:sz w:val="21"/>
          <w:szCs w:val="21"/>
        </w:rPr>
        <w:t xml:space="preserve">Regeln für den Umgang mit Künstlicher Intelligenz im Unterricht und in der Verwaltung — als Nachweis-Baustein für die KI-Kompetenzpflicht nach Artikel 4 der EU-KI-Verordnung.</w:t>
      </w:r>
    </w:p>
    <w:p>
      <w:pPr>
        <w:spacing w:after="140" w:line="300"/>
      </w:pPr>
      <w:r>
        <w:rPr>
          <w:i/>
          <w:iCs/>
          <w:color w:val="64748B"/>
          <w:sz w:val="18"/>
          <w:szCs w:val="18"/>
        </w:rPr>
        <w:t xml:space="preserve">Erstellt von KI-DaF (ki-daf.de) — ein Projekt von germanexam.pro. Diese Vorlage ist eine Orientierungshilfe, keine Rechtsberatung. Bitte an die eigene Schule anpassen und bei Bedarf juristisch prüfen lassen.</w:t>
      </w:r>
    </w:p>
    <w:p>
      <w:pPr>
        <w:pStyle w:val="Heading1"/>
        <w:pBdr>
          <w:bottom w:val="single" w:color="006D77" w:sz="6" w:space="4"/>
        </w:pBdr>
        <w:spacing w:after="160" w:before="400"/>
      </w:pPr>
      <w:r>
        <w:rPr>
          <w:b/>
          <w:bCs/>
          <w:color w:val="006D77"/>
          <w:sz w:val="30"/>
          <w:szCs w:val="30"/>
        </w:rPr>
        <w:t xml:space="preserve">1. Zweck und Geltungsbereich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Diese Leitlinie regelt den Einsatz von KI-Tools (z. B. ChatGPT, Copilot, Gemini, DeepL) bei [SCHULNAME]. Sie gilt für alle Mitarbeitenden — angestellte Lehrkräfte, Honorarkräfte und Verwaltungspersonal — sowie, soweit anwendbar, für Lernende.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Sie dient zwei Zielen: erstens dem verantwortungsvollen, didaktisch sinnvollen Einsatz von KI im Unterrichts- und Schulalltag, und zweitens dem Nachweis der KI-Kompetenz nach Artikel 4 der EU-KI-Verordnung (KI-Verordnung/AI Act), die seit Februar 2025 gilt.</w:t>
      </w:r>
    </w:p>
    <w:p>
      <w:pPr>
        <w:pBdr>
          <w:top w:val="single" w:color="FDBA74" w:sz="4" w:space="4"/>
          <w:bottom w:val="single" w:color="FDBA74" w:sz="4" w:space="4"/>
          <w:left w:val="single" w:color="FDBA74" w:sz="4" w:space="4"/>
          <w:right w:val="single" w:color="FDBA74" w:sz="4" w:space="4"/>
        </w:pBdr>
        <w:shd w:fill="FFF7ED" w:val="clear"/>
        <w:spacing w:after="140"/>
      </w:pPr>
      <w:r>
        <w:rPr>
          <w:i/>
          <w:iCs/>
          <w:color w:val="9A3412"/>
          <w:sz w:val="20"/>
          <w:szCs w:val="20"/>
        </w:rPr>
        <w:t xml:space="preserve">✏️  Trag hier ein: Geltungsbereich ggf. einschränken (z. B. nur bestimmte Standorte, nur bestimmte Kursarten).</w:t>
      </w:r>
    </w:p>
    <w:p>
      <w:pPr>
        <w:pStyle w:val="Heading1"/>
        <w:pBdr>
          <w:bottom w:val="single" w:color="006D77" w:sz="6" w:space="4"/>
        </w:pBdr>
        <w:spacing w:after="160" w:before="400"/>
      </w:pPr>
      <w:r>
        <w:rPr>
          <w:b/>
          <w:bCs/>
          <w:color w:val="006D77"/>
          <w:sz w:val="30"/>
          <w:szCs w:val="30"/>
        </w:rPr>
        <w:t xml:space="preserve">2. Verantwortlichkeiten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Für Fragen zum KI-Einsatz ist folgende Person Ansprechpartner:in: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Name: [ANSPRECHPARTNER:IN]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Funktion: [z. B. Schulleitung / KI-Beauftragte:r]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Kontakt: [E-MAIL / TELEFON]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Diese Person sammelt Fragen und Vorfälle, hält die Leitlinie aktuell und ist Kontakt für die jährliche Auffrischungsschulung.</w:t>
      </w:r>
    </w:p>
    <w:p>
      <w:pPr>
        <w:pStyle w:val="Heading1"/>
        <w:pBdr>
          <w:bottom w:val="single" w:color="006D77" w:sz="6" w:space="4"/>
        </w:pBdr>
        <w:spacing w:after="160" w:before="400"/>
      </w:pPr>
      <w:r>
        <w:rPr>
          <w:b/>
          <w:bCs/>
          <w:color w:val="006D77"/>
          <w:sz w:val="30"/>
          <w:szCs w:val="30"/>
        </w:rPr>
        <w:t xml:space="preserve">3. Die Datenschutz-Ampel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Die folgende Einteilung gilt für alle personenbezogenen Daten — Lernertexte, Teilnehmerdaten, Verwaltungsvorgänge: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800"/>
      </w:tblGrid>
      <w:tr>
        <w:tc>
          <w:tcPr>
            <w:tcW w:type="dxa" w:w="1600"/>
            <w:shd w:fill="16A3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GRÜN</w:t>
            </w:r>
          </w:p>
        </w:tc>
        <w:tc>
          <w:tcPr>
            <w:tcW w:type="dxa" w:w="78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1E293B"/>
                <w:sz w:val="20"/>
                <w:szCs w:val="20"/>
              </w:rPr>
              <w:t xml:space="preserve">Keine personenbezogenen Daten: eigene Beispielsätze, erfundene Übungen, Arbeitsblätter, allgemeine Unterrichtsvorbereitung. Uneingeschränkt erlaubt.</w:t>
            </w:r>
          </w:p>
        </w:tc>
      </w:tr>
      <w:tr>
        <w:tc>
          <w:tcPr>
            <w:tcW w:type="dxa" w:w="1600"/>
            <w:shd w:fill="D9770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GELB</w:t>
            </w:r>
          </w:p>
        </w:tc>
        <w:tc>
          <w:tcPr>
            <w:tcW w:type="dxa" w:w="78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1E293B"/>
                <w:sz w:val="20"/>
                <w:szCs w:val="20"/>
              </w:rPr>
              <w:t xml:space="preserve">Nur nach vollständiger Anonymisierung (Name UND identifizierende Details wie Ort, Arbeitgeber, Herkunft entfernt) oder mit dokumentierter Einwilligung. Vor Nutzung im Zweifel Rücksprache mit der Ansprechperson.</w:t>
            </w:r>
          </w:p>
        </w:tc>
      </w:tr>
      <w:tr>
        <w:tc>
          <w:tcPr>
            <w:tcW w:type="dxa" w:w="1600"/>
            <w:shd w:fill="DC262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ROT</w:t>
            </w:r>
          </w:p>
        </w:tc>
        <w:tc>
          <w:tcPr>
            <w:tcW w:type="dxa" w:w="7800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color w:val="1E293B"/>
                <w:sz w:val="20"/>
                <w:szCs w:val="20"/>
              </w:rPr>
              <w:t xml:space="preserve">Niemals in ein offenes KI-Tool: Namen mit Leistungsdaten oder Beurteilungen, Teilnehmerlisten, Zeugnisse, Daten zu Aufenthaltsstatus/Asylverfahren/BAMF-Vorgängen, Gesundheitsdaten.</w:t>
            </w:r>
          </w:p>
        </w:tc>
      </w:tr>
    </w:tbl>
    <w:p>
      <w:pPr>
        <w:spacing w:after="0" w:before="160"/>
      </w:pPr>
    </w:p>
    <w:p>
      <w:pPr>
        <w:pStyle w:val="Heading1"/>
        <w:pBdr>
          <w:bottom w:val="single" w:color="006D77" w:sz="6" w:space="4"/>
        </w:pBdr>
        <w:spacing w:after="160" w:before="400"/>
      </w:pPr>
      <w:r>
        <w:rPr>
          <w:b/>
          <w:bCs/>
          <w:color w:val="006D77"/>
          <w:sz w:val="30"/>
          <w:szCs w:val="30"/>
        </w:rPr>
        <w:t xml:space="preserve">4. Erlaubte Nutzung</w:t>
      </w:r>
    </w:p>
    <w:p>
      <w:pPr>
        <w:pStyle w:val="ListParagraph"/>
        <w:numPr>
          <w:ilvl w:val="0"/>
          <w:numId w:val="3"/>
        </w:numPr>
        <w:spacing w:after="90" w:line="280"/>
      </w:pPr>
      <w:r>
        <w:rPr>
          <w:color w:val="1E293B"/>
          <w:sz w:val="21"/>
          <w:szCs w:val="21"/>
        </w:rPr>
        <w:t xml:space="preserve">Unterrichtsvorbereitung: Übungen, Arbeitsblätter, Redemittel-Listen, Differenzierung nach Niveau.</w:t>
      </w:r>
    </w:p>
    <w:p>
      <w:pPr>
        <w:pStyle w:val="ListParagraph"/>
        <w:numPr>
          <w:ilvl w:val="0"/>
          <w:numId w:val="3"/>
        </w:numPr>
        <w:spacing w:after="90" w:line="280"/>
      </w:pPr>
      <w:r>
        <w:rPr>
          <w:color w:val="1E293B"/>
          <w:sz w:val="21"/>
          <w:szCs w:val="21"/>
        </w:rPr>
        <w:t xml:space="preserve">Verwaltungsaufgaben ohne Personenbezug: Vorlagen, allgemeine Korrespondenz-Entwürfe, interne Organisation.</w:t>
      </w:r>
    </w:p>
    <w:p>
      <w:pPr>
        <w:pStyle w:val="ListParagraph"/>
        <w:numPr>
          <w:ilvl w:val="0"/>
          <w:numId w:val="3"/>
        </w:numPr>
        <w:spacing w:after="90" w:line="280"/>
      </w:pPr>
      <w:r>
        <w:rPr>
          <w:color w:val="1E293B"/>
          <w:sz w:val="21"/>
          <w:szCs w:val="21"/>
        </w:rPr>
        <w:t xml:space="preserve">Recherche und Fortbildung: sich über KI-Tools und deren Einsatzmöglichkeiten informieren.</w:t>
      </w:r>
    </w:p>
    <w:p>
      <w:pPr>
        <w:pStyle w:val="ListParagraph"/>
        <w:numPr>
          <w:ilvl w:val="0"/>
          <w:numId w:val="3"/>
        </w:numPr>
        <w:spacing w:after="90" w:line="280"/>
      </w:pPr>
      <w:r>
        <w:rPr>
          <w:color w:val="1E293B"/>
          <w:sz w:val="21"/>
          <w:szCs w:val="21"/>
        </w:rPr>
        <w:t xml:space="preserve">Übersetzungshilfen für nicht-personenbezogene Inhalte (Aushänge, allgemeine Informationen).</w:t>
      </w:r>
    </w:p>
    <w:p>
      <w:pPr>
        <w:pBdr>
          <w:top w:val="single" w:color="FDBA74" w:sz="4" w:space="4"/>
          <w:bottom w:val="single" w:color="FDBA74" w:sz="4" w:space="4"/>
          <w:left w:val="single" w:color="FDBA74" w:sz="4" w:space="4"/>
          <w:right w:val="single" w:color="FDBA74" w:sz="4" w:space="4"/>
        </w:pBdr>
        <w:shd w:fill="FFF7ED" w:val="clear"/>
        <w:spacing w:after="140"/>
      </w:pPr>
      <w:r>
        <w:rPr>
          <w:i/>
          <w:iCs/>
          <w:color w:val="9A3412"/>
          <w:sz w:val="20"/>
          <w:szCs w:val="20"/>
        </w:rPr>
        <w:t xml:space="preserve">✏️  Trag hier ein: welche Tools bei euch offiziell freigegeben sind (z. B. ein Schul-Account mit Auftragsverarbeitungsvertrag statt privater Gratis-Accounts).</w:t>
      </w:r>
    </w:p>
    <w:p>
      <w:pPr>
        <w:pStyle w:val="Heading1"/>
        <w:pBdr>
          <w:bottom w:val="single" w:color="006D77" w:sz="6" w:space="4"/>
        </w:pBdr>
        <w:spacing w:after="160" w:before="400"/>
      </w:pPr>
      <w:r>
        <w:rPr>
          <w:b/>
          <w:bCs/>
          <w:color w:val="006D77"/>
          <w:sz w:val="30"/>
          <w:szCs w:val="30"/>
        </w:rPr>
        <w:t xml:space="preserve">5. Verbotene Nutzung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Eingabe roter Daten (siehe Ampel) in nicht-schulische, offene KI-Tools.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Automatisierte Endnoten- oder Bestehensentscheidungen allein durch KI, ohne menschliche Prüfung.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KI-Nutzung, die gegen die verbotenen Praktiken der KI-Verordnung verstößt (z. B. manipulative Systeme, biometrische Kategorisierung von Lernenden).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Weitergabe von KI-generierten Inhalten als eigene fachliche Bewertung ohne Kennzeichnung, wo dies Teilnehmende täuschen würde.</w:t>
      </w:r>
    </w:p>
    <w:p>
      <w:pPr>
        <w:pStyle w:val="Heading1"/>
        <w:pBdr>
          <w:bottom w:val="single" w:color="006D77" w:sz="6" w:space="4"/>
        </w:pBdr>
        <w:spacing w:after="160" w:before="400"/>
      </w:pPr>
      <w:r>
        <w:rPr>
          <w:b/>
          <w:bCs/>
          <w:color w:val="006D77"/>
          <w:sz w:val="30"/>
          <w:szCs w:val="30"/>
        </w:rPr>
        <w:t xml:space="preserve">6. Schulung und Nachweis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Alle unter Punkt 1 genannten Personen absolvieren eine KI-Kompetenzschulung, die mindestens folgende Themen abdeckt: Grundlagen von KI-Systemen, die Datenschutz-Ampel dieser Leitlinie, die Pflichten aus Artikel 4 der KI-Verordnung sowie — je nach Rolle — didaktische bzw. verwaltungsspezifische Anwendung.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Der Nachweis erfolgt über: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ein Schulungsregister (wer hat wann welchen Kurs mit welchem Ergebnis abgeschlossen),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ein personenbezogenes Zertifikat je Teilnehmer:in,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1E293B"/>
          <w:sz w:val="21"/>
          <w:szCs w:val="21"/>
        </w:rPr>
        <w:t xml:space="preserve">eine jährliche Auffrischung (Tools und Rechtslage ändern sich).</w:t>
      </w:r>
    </w:p>
    <w:p>
      <w:pPr>
        <w:pBdr>
          <w:top w:val="single" w:color="FDBA74" w:sz="4" w:space="4"/>
          <w:bottom w:val="single" w:color="FDBA74" w:sz="4" w:space="4"/>
          <w:left w:val="single" w:color="FDBA74" w:sz="4" w:space="4"/>
          <w:right w:val="single" w:color="FDBA74" w:sz="4" w:space="4"/>
        </w:pBdr>
        <w:shd w:fill="FFF7ED" w:val="clear"/>
        <w:spacing w:after="140"/>
      </w:pPr>
      <w:r>
        <w:rPr>
          <w:i/>
          <w:iCs/>
          <w:color w:val="9A3412"/>
          <w:sz w:val="20"/>
          <w:szCs w:val="20"/>
        </w:rPr>
        <w:t xml:space="preserve">✏️  Trag hier ein: welche Schulung ihr nutzt (z. B. den KI-DaF-Kurs) und wo das Register geführt wird.</w:t>
      </w:r>
    </w:p>
    <w:p>
      <w:pPr>
        <w:pStyle w:val="Heading1"/>
        <w:pBdr>
          <w:bottom w:val="single" w:color="006D77" w:sz="6" w:space="4"/>
        </w:pBdr>
        <w:spacing w:after="160" w:before="400"/>
      </w:pPr>
      <w:r>
        <w:rPr>
          <w:b/>
          <w:bCs/>
          <w:color w:val="006D77"/>
          <w:sz w:val="30"/>
          <w:szCs w:val="30"/>
        </w:rPr>
        <w:t xml:space="preserve">7. Umgang mit Verstößen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Wer einen Verstoß gegen diese Leitlinie bemerkt — bei sich selbst oder anderen — meldet dies der unter Punkt 2 genannten Ansprechperson. Ziel ist Aufklärung und Nachschulung, keine Sanktionierung von Meldungen in gutem Glauben.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Bei rotem Datenaustausch (siehe Ampel): betroffene Chats/Verläufe möglichst löschen, Trainings-Option im jeweiligen KI-Konto deaktivieren, Vorfall dokumentieren.</w:t>
      </w:r>
    </w:p>
    <w:p>
      <w:pPr>
        <w:pStyle w:val="Heading1"/>
        <w:pBdr>
          <w:bottom w:val="single" w:color="006D77" w:sz="6" w:space="4"/>
        </w:pBdr>
        <w:spacing w:after="160" w:before="400"/>
      </w:pPr>
      <w:r>
        <w:rPr>
          <w:b/>
          <w:bCs/>
          <w:color w:val="006D77"/>
          <w:sz w:val="30"/>
          <w:szCs w:val="30"/>
        </w:rPr>
        <w:t xml:space="preserve">8. Gültigkeit und Aktualisierung</w:t>
      </w:r>
    </w:p>
    <w:p>
      <w:pPr>
        <w:spacing w:after="140" w:line="300"/>
      </w:pPr>
      <w:r>
        <w:rPr>
          <w:color w:val="1E293B"/>
          <w:sz w:val="21"/>
          <w:szCs w:val="21"/>
        </w:rPr>
        <w:t xml:space="preserve">Diese Leitlinie wird jährlich überprüft, spätestens jedoch bei wesentlichen Änderungen der Rechtslage oder der eingesetzten KI-Tools.</w:t>
      </w:r>
    </w:p>
    <w:p>
      <w:pPr>
        <w:spacing w:after="0" w:before="200"/>
      </w:pPr>
      <w:r>
        <w:rPr>
          <w:b/>
          <w:bCs/>
          <w:color w:val="1E293B"/>
          <w:sz w:val="21"/>
          <w:szCs w:val="21"/>
        </w:rPr>
        <w:t xml:space="preserve">Gültig ab: </w:t>
      </w:r>
      <w:r>
        <w:rPr>
          <w:color w:val="F97316"/>
          <w:sz w:val="21"/>
          <w:szCs w:val="21"/>
        </w:rPr>
        <w:t xml:space="preserve">[DATUM]</w:t>
      </w:r>
      <w:r>
        <w:rPr>
          <w:b/>
          <w:bCs/>
          <w:color w:val="1E293B"/>
          <w:sz w:val="21"/>
          <w:szCs w:val="21"/>
        </w:rPr>
        <w:t xml:space="preserve">     Nächste Überprüfung: </w:t>
      </w:r>
      <w:r>
        <w:rPr>
          <w:color w:val="F97316"/>
          <w:sz w:val="21"/>
          <w:szCs w:val="21"/>
        </w:rPr>
        <w:t xml:space="preserve">[DATUM + 12 MONATE]</w:t>
      </w:r>
    </w:p>
    <w:p>
      <w:pPr>
        <w:spacing w:after="0" w:before="120"/>
      </w:pPr>
      <w:r>
        <w:rPr>
          <w:b/>
          <w:bCs/>
          <w:color w:val="1E293B"/>
          <w:sz w:val="21"/>
          <w:szCs w:val="21"/>
        </w:rPr>
        <w:t xml:space="preserve">Verabschiedet von: </w:t>
      </w:r>
      <w:r>
        <w:rPr>
          <w:color w:val="F97316"/>
          <w:sz w:val="21"/>
          <w:szCs w:val="21"/>
        </w:rPr>
        <w:t xml:space="preserve">[NAME, FUNKTION]</w:t>
      </w:r>
    </w:p>
    <w:p>
      <w:pPr>
        <w:pBdr>
          <w:top w:val="single" w:color="CBD5E1" w:sz="4" w:space="8"/>
        </w:pBdr>
        <w:spacing w:before="500"/>
      </w:pPr>
      <w:r>
        <w:rPr>
          <w:i/>
          <w:iCs/>
          <w:color w:val="64748B"/>
          <w:sz w:val="17"/>
          <w:szCs w:val="17"/>
        </w:rPr>
        <w:t xml:space="preserve">Diese Vorlage stammt von KI-DaF (ki-daf.de) — dem Selbstlernkurs für die KI-Schulungspflicht an Sprachschulen, von Margarita Votteler, C1-Prüferin seit 2009. Mehr unter www.ki-daf.de.</w:t>
      </w:r>
    </w:p>
    <w:sectPr>
      <w:pgSz w:w="11906" w:h="16838" w:orient="portrait"/>
      <w:pgMar w:top="1100" w:right="1200" w:bottom="11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76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2026-07-30T16:41:28.515Z</dcterms:created>
  <dcterms:modified xsi:type="dcterms:W3CDTF">2026-07-30T16:41:28.515Z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